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24" w:rsidRDefault="00436224" w:rsidP="00436224">
      <w:pPr>
        <w:pStyle w:val="a3"/>
        <w:jc w:val="center"/>
      </w:pPr>
      <w:r>
        <w:rPr>
          <w:rStyle w:val="a4"/>
        </w:rPr>
        <w:t xml:space="preserve">Проектная декларация ООО «СК </w:t>
      </w:r>
      <w:proofErr w:type="spellStart"/>
      <w:r>
        <w:rPr>
          <w:rStyle w:val="a4"/>
        </w:rPr>
        <w:t>Стройтек</w:t>
      </w:r>
      <w:proofErr w:type="spellEnd"/>
      <w:r>
        <w:rPr>
          <w:rStyle w:val="a4"/>
        </w:rPr>
        <w:t>»</w:t>
      </w:r>
    </w:p>
    <w:p w:rsidR="00436224" w:rsidRDefault="00436224" w:rsidP="00436224">
      <w:pPr>
        <w:pStyle w:val="a3"/>
        <w:jc w:val="center"/>
      </w:pPr>
      <w:r>
        <w:rPr>
          <w:rStyle w:val="a4"/>
        </w:rPr>
        <w:t xml:space="preserve">по объекту: 9-ти этажный 117 квартирный кирпичный жилой дом </w:t>
      </w:r>
    </w:p>
    <w:p w:rsidR="00436224" w:rsidRDefault="00436224" w:rsidP="00436224">
      <w:pPr>
        <w:pStyle w:val="a3"/>
        <w:jc w:val="center"/>
      </w:pPr>
      <w:r>
        <w:rPr>
          <w:rStyle w:val="a4"/>
        </w:rPr>
        <w:t xml:space="preserve">по ул. </w:t>
      </w:r>
      <w:bookmarkStart w:id="0" w:name="_GoBack"/>
      <w:r>
        <w:rPr>
          <w:rStyle w:val="a4"/>
        </w:rPr>
        <w:t>Щусева</w:t>
      </w:r>
      <w:bookmarkEnd w:id="0"/>
      <w:r>
        <w:rPr>
          <w:rStyle w:val="a4"/>
        </w:rPr>
        <w:t xml:space="preserve"> (238 квартал), в г. Великий Новгород</w:t>
      </w:r>
    </w:p>
    <w:p w:rsidR="00436224" w:rsidRDefault="00436224" w:rsidP="00436224">
      <w:pPr>
        <w:pStyle w:val="a3"/>
        <w:jc w:val="center"/>
      </w:pPr>
      <w:r>
        <w:t>(по состоянию за 2 квартал 2014года)</w:t>
      </w:r>
    </w:p>
    <w:p w:rsidR="00436224" w:rsidRDefault="00436224" w:rsidP="00436224">
      <w:pPr>
        <w:pStyle w:val="a3"/>
        <w:jc w:val="center"/>
      </w:pPr>
      <w:r>
        <w:t>Великий Новгород «01» июля 2014г.</w:t>
      </w:r>
      <w:r>
        <w:rPr>
          <w:rStyle w:val="a4"/>
        </w:rPr>
        <w:t> </w:t>
      </w:r>
    </w:p>
    <w:p w:rsidR="00436224" w:rsidRDefault="00436224" w:rsidP="00436224">
      <w:pPr>
        <w:pStyle w:val="a3"/>
        <w:jc w:val="center"/>
      </w:pPr>
      <w:r>
        <w:rPr>
          <w:rStyle w:val="a4"/>
        </w:rPr>
        <w:t>Раздел I. Информация о застройщике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1. Фирменное наименование.</w:t>
      </w:r>
    </w:p>
    <w:p w:rsidR="00436224" w:rsidRDefault="00436224" w:rsidP="00436224">
      <w:pPr>
        <w:pStyle w:val="a3"/>
        <w:jc w:val="both"/>
      </w:pPr>
      <w:r>
        <w:t>Общество с ограниченной ответственностью «Строительная Компания «</w:t>
      </w:r>
      <w:proofErr w:type="spellStart"/>
      <w:r>
        <w:t>Стройтек</w:t>
      </w:r>
      <w:proofErr w:type="spellEnd"/>
      <w:r>
        <w:t>»»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2. Юридический/фактический адрес:</w:t>
      </w:r>
      <w:r>
        <w:t>173021 г. Великий Новгород, пр. Мира, д. 31, кор.2 Конт. тел./факс (8162) 67-34-44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3. Режим работы</w:t>
      </w:r>
      <w:r>
        <w:t>: ПН-ПТ 8.30-17.30, обед: 13.00-14.00, СБ-ВС – выходной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4.Свидетельство о государственной регистрации серия 53 № 001110807 от 16.10.2009г.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 xml:space="preserve">5. Учредители: </w:t>
      </w:r>
      <w:proofErr w:type="spellStart"/>
      <w:r>
        <w:rPr>
          <w:rStyle w:val="a4"/>
        </w:rPr>
        <w:t>Разинкова</w:t>
      </w:r>
      <w:proofErr w:type="spellEnd"/>
      <w:r>
        <w:rPr>
          <w:rStyle w:val="a4"/>
        </w:rPr>
        <w:t xml:space="preserve"> Ирина Викторовна 1/3 доли, Иванов Сергей Александрович 1/3 доли, Шушкевич Александр Сергеевич 1/3 доли. 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6.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436224" w:rsidRDefault="00436224" w:rsidP="00436224">
      <w:pPr>
        <w:pStyle w:val="a3"/>
        <w:jc w:val="both"/>
      </w:pPr>
      <w:r>
        <w:t xml:space="preserve">Строительство 28-квартирного 2-х этажного жилого дома в </w:t>
      </w:r>
      <w:proofErr w:type="spellStart"/>
      <w:r>
        <w:t>п.Ермолино</w:t>
      </w:r>
      <w:proofErr w:type="spellEnd"/>
      <w:r>
        <w:t>, Новгородский район. Ввод по проекту – декабрь 2012г.; ввод фактический – декабрь 2012г.;</w:t>
      </w:r>
    </w:p>
    <w:p w:rsidR="00436224" w:rsidRDefault="00436224" w:rsidP="00436224">
      <w:pPr>
        <w:pStyle w:val="a3"/>
        <w:jc w:val="both"/>
      </w:pPr>
      <w:r>
        <w:t>Строительство 24-квартирного 3-х этажного кирпичного жилого дома в п. Пролетарий. Ввод по проекту - декабрь 2013г., ввод фактический – декабрь 2013г.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7. Вид лицензируемой деятельности: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8. Финансовый результат текущего года:</w:t>
      </w:r>
    </w:p>
    <w:p w:rsidR="00436224" w:rsidRDefault="00436224" w:rsidP="00436224">
      <w:pPr>
        <w:pStyle w:val="a3"/>
        <w:jc w:val="both"/>
      </w:pPr>
      <w:r>
        <w:t xml:space="preserve">  -  за I кв. 2014 года </w:t>
      </w:r>
      <w:proofErr w:type="gramStart"/>
      <w:r>
        <w:t>–  211</w:t>
      </w:r>
      <w:proofErr w:type="gramEnd"/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Размер кредиторской задолженности:</w:t>
      </w:r>
    </w:p>
    <w:p w:rsidR="00436224" w:rsidRDefault="00436224" w:rsidP="00436224">
      <w:pPr>
        <w:pStyle w:val="a3"/>
        <w:jc w:val="both"/>
      </w:pPr>
      <w:r>
        <w:t xml:space="preserve"> -  на I кв. 2014 года – 29200 </w:t>
      </w:r>
      <w:proofErr w:type="spellStart"/>
      <w:r>
        <w:t>тыс.руб</w:t>
      </w:r>
      <w:proofErr w:type="spellEnd"/>
      <w:r>
        <w:t>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Размер дебиторской задолженности:</w:t>
      </w:r>
    </w:p>
    <w:p w:rsidR="00436224" w:rsidRDefault="00436224" w:rsidP="00436224">
      <w:pPr>
        <w:pStyle w:val="a3"/>
        <w:jc w:val="both"/>
      </w:pPr>
      <w:r>
        <w:t xml:space="preserve"> -  на I кв. 2014 года – 383 </w:t>
      </w:r>
      <w:proofErr w:type="spellStart"/>
      <w:r>
        <w:t>тыс.руб</w:t>
      </w:r>
      <w:proofErr w:type="spellEnd"/>
      <w:r>
        <w:t>.</w:t>
      </w:r>
    </w:p>
    <w:p w:rsidR="00436224" w:rsidRDefault="00436224" w:rsidP="00436224">
      <w:pPr>
        <w:pStyle w:val="a3"/>
        <w:jc w:val="both"/>
      </w:pPr>
      <w:r>
        <w:t> 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lastRenderedPageBreak/>
        <w:t>Раздел II. Информация о проекте строительства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 xml:space="preserve">1. Цель проекта строительства </w:t>
      </w:r>
    </w:p>
    <w:p w:rsidR="00436224" w:rsidRDefault="00436224" w:rsidP="00436224">
      <w:pPr>
        <w:pStyle w:val="a3"/>
        <w:jc w:val="both"/>
      </w:pPr>
      <w:r>
        <w:t>Строительство девятиэтажного жилого дома позволит ликвидировать имеющийся дефицит современного благоустроенного жилья в данном микрорайоне. Участок, свободный от застройки и покрытий, благоустраивается и озеленяется. Застройка данного земельного участка будет способствовать обеспечению благоустройства территории ул. Щусева и близлежащих домов. Реализация данного проекта позволит продолжить формирование архитектурного облика в районе ул. Щусева.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2. Этапы и сроки реализации проекта</w:t>
      </w:r>
    </w:p>
    <w:p w:rsidR="00436224" w:rsidRDefault="00436224" w:rsidP="00436224">
      <w:pPr>
        <w:pStyle w:val="a3"/>
        <w:jc w:val="both"/>
      </w:pPr>
      <w:proofErr w:type="gramStart"/>
      <w:r>
        <w:t>Строительство  осуществляется</w:t>
      </w:r>
      <w:proofErr w:type="gramEnd"/>
      <w:r>
        <w:t xml:space="preserve"> в один этап.</w:t>
      </w:r>
    </w:p>
    <w:p w:rsidR="00436224" w:rsidRDefault="00436224" w:rsidP="00436224">
      <w:pPr>
        <w:pStyle w:val="a3"/>
        <w:jc w:val="both"/>
      </w:pPr>
      <w:r>
        <w:t>Начало строительства – март 2013 год.</w:t>
      </w:r>
    </w:p>
    <w:p w:rsidR="00436224" w:rsidRDefault="00436224" w:rsidP="00436224">
      <w:pPr>
        <w:pStyle w:val="a3"/>
        <w:jc w:val="both"/>
      </w:pPr>
      <w:r>
        <w:t>Предполагаемый срок сдачи объекта- IV квартал 2016г.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3. Результаты государственной экспертизы проектной документации.</w:t>
      </w:r>
    </w:p>
    <w:p w:rsidR="00436224" w:rsidRDefault="00436224" w:rsidP="00436224">
      <w:pPr>
        <w:pStyle w:val="a3"/>
        <w:jc w:val="both"/>
      </w:pPr>
      <w:r>
        <w:t xml:space="preserve">Положительное заключение </w:t>
      </w:r>
      <w:proofErr w:type="spellStart"/>
      <w:r>
        <w:t>госэкспертизы</w:t>
      </w:r>
      <w:proofErr w:type="spellEnd"/>
      <w:r>
        <w:t xml:space="preserve"> № 53-1-4-0199-12 от 24.12.2012г. Государственное автономное </w:t>
      </w:r>
      <w:proofErr w:type="gramStart"/>
      <w:r>
        <w:t>учреждение  «</w:t>
      </w:r>
      <w:proofErr w:type="gramEnd"/>
      <w:r>
        <w:t>Управление государственной экспертизы проектной документации и результатов инженерных изысканий Новгородской области».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4. Разрешение на строительство.</w:t>
      </w:r>
    </w:p>
    <w:p w:rsidR="00436224" w:rsidRDefault="00436224" w:rsidP="00436224">
      <w:pPr>
        <w:pStyle w:val="a3"/>
        <w:jc w:val="both"/>
      </w:pPr>
      <w:r>
        <w:t xml:space="preserve">Разрешение на строительство № RU 53301000-66 от 15.05.2014г., выданное Администрацией Великого Новгорода на строительство    объекта   капитального   </w:t>
      </w:r>
      <w:proofErr w:type="gramStart"/>
      <w:r>
        <w:t>строительства:  «</w:t>
      </w:r>
      <w:proofErr w:type="gramEnd"/>
      <w:r>
        <w:t>9-этажный 117-квартирный жилой дом г. Великий Новгород, квартал 238, ул. Щусева»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5. Права застройщика на земельный участок.</w:t>
      </w:r>
    </w:p>
    <w:p w:rsidR="00436224" w:rsidRDefault="00436224" w:rsidP="00436224">
      <w:pPr>
        <w:pStyle w:val="a3"/>
        <w:jc w:val="both"/>
      </w:pPr>
      <w:r>
        <w:t xml:space="preserve">ООО «СК </w:t>
      </w:r>
      <w:proofErr w:type="spellStart"/>
      <w:r>
        <w:t>Стройтек</w:t>
      </w:r>
      <w:proofErr w:type="spellEnd"/>
      <w:r>
        <w:t>» ведет строительство на земельном участке, находящемся в аренде на основании договора аренды № 3212-з от 22 апреля 2014 года, зарегистрированного Управлением Федеральной службы государственной регистрации за № 53-53-01/052/2014-</w:t>
      </w:r>
      <w:proofErr w:type="gramStart"/>
      <w:r>
        <w:t>276  25</w:t>
      </w:r>
      <w:proofErr w:type="gramEnd"/>
      <w:r>
        <w:t xml:space="preserve"> апреля 2014 года.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6. Собственник земельного участка.</w:t>
      </w:r>
    </w:p>
    <w:p w:rsidR="00436224" w:rsidRDefault="00436224" w:rsidP="00436224">
      <w:pPr>
        <w:pStyle w:val="a3"/>
        <w:jc w:val="both"/>
      </w:pPr>
      <w:r>
        <w:t>Комитет по управлению государственным имуществом области.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7. Границы и площадь земельного участка, предусмотренные проектной документацией.</w:t>
      </w:r>
    </w:p>
    <w:p w:rsidR="00436224" w:rsidRDefault="00436224" w:rsidP="00436224">
      <w:pPr>
        <w:pStyle w:val="a3"/>
        <w:jc w:val="both"/>
      </w:pPr>
      <w:r>
        <w:t xml:space="preserve">Кадастровый номер земельного участка 53: 23: 83 238 01: 126. Общая площадь земельного участка </w:t>
      </w:r>
      <w:proofErr w:type="gramStart"/>
      <w:r>
        <w:t xml:space="preserve">4420  </w:t>
      </w:r>
      <w:proofErr w:type="spellStart"/>
      <w:r>
        <w:t>кв.м</w:t>
      </w:r>
      <w:proofErr w:type="spellEnd"/>
      <w:r>
        <w:t>.</w:t>
      </w:r>
      <w:proofErr w:type="gramEnd"/>
      <w:r>
        <w:t xml:space="preserve"> Границы участка - в соответствии с кадастровым планом.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8. Элементы благоустройства.</w:t>
      </w:r>
    </w:p>
    <w:p w:rsidR="00436224" w:rsidRDefault="00436224" w:rsidP="00436224">
      <w:pPr>
        <w:pStyle w:val="a3"/>
        <w:jc w:val="both"/>
      </w:pPr>
      <w:r>
        <w:t>Площадки для игр детей дошкольного и младшего школьного возраста;</w:t>
      </w:r>
    </w:p>
    <w:p w:rsidR="00436224" w:rsidRDefault="00436224" w:rsidP="00436224">
      <w:pPr>
        <w:pStyle w:val="a3"/>
        <w:jc w:val="both"/>
      </w:pPr>
      <w:r>
        <w:lastRenderedPageBreak/>
        <w:t>Хозяйственные площадки;</w:t>
      </w:r>
    </w:p>
    <w:p w:rsidR="00436224" w:rsidRDefault="00436224" w:rsidP="00436224">
      <w:pPr>
        <w:pStyle w:val="a3"/>
        <w:jc w:val="both"/>
      </w:pPr>
      <w:r>
        <w:t>Автостоянки гостевые;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9. Местоположение объекта.</w:t>
      </w:r>
    </w:p>
    <w:p w:rsidR="00436224" w:rsidRDefault="00436224" w:rsidP="00436224">
      <w:pPr>
        <w:pStyle w:val="a3"/>
        <w:jc w:val="both"/>
      </w:pPr>
      <w:r>
        <w:t>г. Великий Новгород, ул. Щусева (238 квартал).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10. Описание объекта, подготовленное в соответствии с проектной документацией, на основании которой выдано разрешение на строительство.</w:t>
      </w:r>
    </w:p>
    <w:p w:rsidR="00436224" w:rsidRDefault="00436224" w:rsidP="00436224">
      <w:pPr>
        <w:pStyle w:val="a3"/>
        <w:jc w:val="both"/>
      </w:pPr>
      <w:r>
        <w:t xml:space="preserve">Жилой дом состоит из трех секций, секции блокируются - образуя угол. (117 квартир, общая площадь квартир – 7274,49 кв. </w:t>
      </w:r>
      <w:proofErr w:type="gramStart"/>
      <w:r>
        <w:t>м,  в</w:t>
      </w:r>
      <w:proofErr w:type="gramEnd"/>
      <w:r>
        <w:t xml:space="preserve"> том числе жилая площадь  – 3687,12 </w:t>
      </w:r>
      <w:proofErr w:type="spellStart"/>
      <w:r>
        <w:t>кв.м</w:t>
      </w:r>
      <w:proofErr w:type="spellEnd"/>
      <w:r>
        <w:t xml:space="preserve">. строительный объем – 35801,5 </w:t>
      </w:r>
      <w:proofErr w:type="spellStart"/>
      <w:r>
        <w:t>куб.м</w:t>
      </w:r>
      <w:proofErr w:type="spellEnd"/>
      <w:r>
        <w:t xml:space="preserve">.), кол-во этажей- 9, степень огнестойкости и долговечности здания – II,.  Здание отапливаемое. Класс здания –II. Здание кирпичное, наружные стены- запроектированы из </w:t>
      </w:r>
      <w:proofErr w:type="spellStart"/>
      <w:r>
        <w:t>теплоэффективной</w:t>
      </w:r>
      <w:proofErr w:type="spellEnd"/>
      <w:r>
        <w:t xml:space="preserve"> кладки толщиной 650 и 520 мм. Фундаменты – свайные с монолитным железобетонным ростверком, стены подвала – из бетонных блоков стен подвалов по ГОСТ 13579-78*. Перекрытия – сборные железобетонные многопустотные плиты. Кровля – совмещенная рулонная с утеплителем из плит марки «ПЕНОПЛЕКС – 35», нижний слой – </w:t>
      </w:r>
      <w:proofErr w:type="spellStart"/>
      <w:r>
        <w:t>пенополистирол</w:t>
      </w:r>
      <w:proofErr w:type="spellEnd"/>
      <w:r>
        <w:t xml:space="preserve">. Перегородки – кирпичные, в кладовых – гипсокартонные. Двери – входные в квартиры и межкомнатные – деревянные по ГОСТ 6628-88, подъездов – металлические с кодовым замком, в подвал – металлические. </w:t>
      </w:r>
      <w:proofErr w:type="gramStart"/>
      <w:r>
        <w:t>Окна  в</w:t>
      </w:r>
      <w:proofErr w:type="gramEnd"/>
      <w:r>
        <w:t xml:space="preserve"> квартирах – металлопластиковые белые с однокамерными стеклопакетами. Лифты – грузоподъемностью 630 кг.  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11. Количество самостоятельных частей в составе создаваемого объекта: квартир, гаражей, иных объектов.</w:t>
      </w:r>
    </w:p>
    <w:p w:rsidR="00436224" w:rsidRDefault="00436224" w:rsidP="00436224">
      <w:pPr>
        <w:pStyle w:val="a3"/>
        <w:jc w:val="both"/>
      </w:pPr>
      <w:r>
        <w:t xml:space="preserve">Жилой дом 3-подъездный </w:t>
      </w:r>
      <w:proofErr w:type="gramStart"/>
      <w:r>
        <w:t>на  117</w:t>
      </w:r>
      <w:proofErr w:type="gramEnd"/>
      <w:r>
        <w:t xml:space="preserve"> квартир, из них:  1-комнатных – 54 шт., 2-комнатных – 27 шт., 3-комнатных – 36 шт.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12. Функциональное назначение нежилых помещений в многоквартирном доме, не входящих в состав общего имущества.</w:t>
      </w:r>
    </w:p>
    <w:p w:rsidR="00436224" w:rsidRDefault="00436224" w:rsidP="00436224">
      <w:pPr>
        <w:pStyle w:val="a3"/>
        <w:jc w:val="both"/>
      </w:pPr>
      <w:r>
        <w:t>Кладовые помещения в подвале -173,3 м2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13. Состав общего имущества объекта (будет находиться в общей долевой собственности участников долевого строительства).</w:t>
      </w:r>
    </w:p>
    <w:p w:rsidR="00436224" w:rsidRDefault="00436224" w:rsidP="00436224">
      <w:pPr>
        <w:pStyle w:val="a3"/>
        <w:jc w:val="both"/>
      </w:pPr>
      <w:r>
        <w:t xml:space="preserve">В общей долевой собственности участников будут находиться помещения общего пользования (лестничные клетки, коридоры, помещения, в которых расположены оборудование и системы инженерного обеспечения здания, в </w:t>
      </w:r>
      <w:proofErr w:type="spellStart"/>
      <w:r>
        <w:t>т.ч</w:t>
      </w:r>
      <w:proofErr w:type="spellEnd"/>
      <w:r>
        <w:t xml:space="preserve">. машинные отделения лифта, лифтовой холл, камера </w:t>
      </w:r>
      <w:proofErr w:type="spellStart"/>
      <w:r>
        <w:t>мусороудаления</w:t>
      </w:r>
      <w:proofErr w:type="spellEnd"/>
      <w:r>
        <w:t xml:space="preserve">, </w:t>
      </w:r>
      <w:proofErr w:type="spellStart"/>
      <w:r>
        <w:t>электрощитовые</w:t>
      </w:r>
      <w:proofErr w:type="spellEnd"/>
      <w:r>
        <w:t>). Доля каждого собственника в общем имуществе определяется пропорционально общей площади помещений, приобретаемых в собственность.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14. 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</w:t>
      </w:r>
      <w:r>
        <w:t>:</w:t>
      </w:r>
    </w:p>
    <w:p w:rsidR="00436224" w:rsidRDefault="00436224" w:rsidP="00436224">
      <w:pPr>
        <w:pStyle w:val="a3"/>
        <w:jc w:val="both"/>
      </w:pPr>
      <w:r>
        <w:t xml:space="preserve"> Предполагаемый срок ввода жилого дома в эксплуатацию - IV квартал 2016 г. В приемке дома участвуют Комитет </w:t>
      </w:r>
      <w:proofErr w:type="gramStart"/>
      <w:r>
        <w:t>архитектуры,  градостроительства</w:t>
      </w:r>
      <w:proofErr w:type="gramEnd"/>
      <w:r>
        <w:t xml:space="preserve">  и земельных ресурсов </w:t>
      </w:r>
      <w:r>
        <w:lastRenderedPageBreak/>
        <w:t xml:space="preserve">Администрации Великого Новгорода, Государственный архитектурно-строительный надзор, ФБУЗ «Центр гигиены и эпидемиологии в Новгородской области», Северо-западное управление </w:t>
      </w:r>
      <w:proofErr w:type="spellStart"/>
      <w:r>
        <w:t>Ростехнадзора</w:t>
      </w:r>
      <w:proofErr w:type="spellEnd"/>
      <w:r>
        <w:t xml:space="preserve"> по Новгородской области.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15. Возможные финансовые и прочие риски при осуществлении проекта</w:t>
      </w:r>
      <w:r>
        <w:t>:</w:t>
      </w:r>
    </w:p>
    <w:p w:rsidR="00436224" w:rsidRDefault="00436224" w:rsidP="00436224">
      <w:pPr>
        <w:pStyle w:val="a3"/>
        <w:jc w:val="both"/>
      </w:pPr>
      <w:r>
        <w:t>Финансовые прочие риски отсутствуют.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 xml:space="preserve">16. Меры по добровольному страхованию застройщиком финансовых и прочих рисков: </w:t>
      </w:r>
    </w:p>
    <w:p w:rsidR="00436224" w:rsidRDefault="00436224" w:rsidP="00436224">
      <w:pPr>
        <w:pStyle w:val="a3"/>
        <w:jc w:val="both"/>
      </w:pPr>
      <w:r>
        <w:t>Добровольное страхование рисков застройщиком не производится.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 xml:space="preserve">17. Планируемая стоимость строительства </w:t>
      </w:r>
      <w:proofErr w:type="gramStart"/>
      <w:r>
        <w:rPr>
          <w:rStyle w:val="a4"/>
        </w:rPr>
        <w:t>объекта:</w:t>
      </w:r>
      <w:r>
        <w:t>  327</w:t>
      </w:r>
      <w:proofErr w:type="gramEnd"/>
      <w:r>
        <w:t xml:space="preserve"> 000 000 рублей.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18. Способ обеспечения исполнения обязательств застройщика по договору:</w:t>
      </w:r>
    </w:p>
    <w:p w:rsidR="00436224" w:rsidRDefault="00436224" w:rsidP="00436224">
      <w:pPr>
        <w:pStyle w:val="a3"/>
        <w:jc w:val="both"/>
      </w:pPr>
      <w:r>
        <w:t xml:space="preserve">В </w:t>
      </w:r>
      <w:proofErr w:type="gramStart"/>
      <w:r>
        <w:t>обеспечение  исполнения</w:t>
      </w:r>
      <w:proofErr w:type="gramEnd"/>
      <w:r>
        <w:t xml:space="preserve"> обязательств застройщика по договору с момента государственной регистрации участия в долевом строительстве у участников долевого строительства считаются  находящимися в залоге право аренды на земельный участок  и строящийся  (создаваемый) на этом земельном участке  многоквартирный дом – залог в силу закона в порядке ст. ст.13-15- 214-ФЗ от 30.12.2004г., п.3 ст.334 ГК РФ.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>19. Иные договоры и сделки, на основании которых привлекаются денежные средства для строительства</w:t>
      </w:r>
      <w:r>
        <w:t>:</w:t>
      </w:r>
    </w:p>
    <w:p w:rsidR="00436224" w:rsidRDefault="00436224" w:rsidP="00436224">
      <w:pPr>
        <w:pStyle w:val="a3"/>
        <w:jc w:val="both"/>
      </w:pPr>
      <w:r>
        <w:t>Отсутствуют.</w:t>
      </w:r>
    </w:p>
    <w:p w:rsidR="00436224" w:rsidRDefault="00436224" w:rsidP="00436224">
      <w:pPr>
        <w:pStyle w:val="a3"/>
        <w:jc w:val="both"/>
      </w:pPr>
      <w:r>
        <w:rPr>
          <w:rStyle w:val="a4"/>
        </w:rPr>
        <w:t xml:space="preserve">20.Перечень организаций, осуществляющих основные строительно- монтажные и другие работы: </w:t>
      </w:r>
    </w:p>
    <w:p w:rsidR="00436224" w:rsidRDefault="00436224" w:rsidP="00436224">
      <w:pPr>
        <w:pStyle w:val="a3"/>
        <w:jc w:val="both"/>
      </w:pPr>
      <w:r>
        <w:t> </w:t>
      </w:r>
    </w:p>
    <w:p w:rsidR="00436224" w:rsidRDefault="00436224" w:rsidP="00436224">
      <w:pPr>
        <w:pStyle w:val="a3"/>
        <w:jc w:val="both"/>
      </w:pPr>
      <w:r>
        <w:t>Генеральный подрядчик ООО «РСК «</w:t>
      </w:r>
      <w:proofErr w:type="spellStart"/>
      <w:r>
        <w:t>Стройтек</w:t>
      </w:r>
      <w:proofErr w:type="spellEnd"/>
      <w:r>
        <w:t xml:space="preserve">». Свидетельство о допуске к работам, которые оказывают влияние </w:t>
      </w:r>
      <w:proofErr w:type="gramStart"/>
      <w:r>
        <w:t>на  безопасность</w:t>
      </w:r>
      <w:proofErr w:type="gramEnd"/>
      <w:r>
        <w:t xml:space="preserve"> объектов капитального строительства № 0821.04-2010-5321101200-С-003 от 23.08.2012года (выдано СРО НП «Объединение строителей Санкт-Петербурга») </w:t>
      </w:r>
    </w:p>
    <w:p w:rsidR="00436224" w:rsidRDefault="00436224" w:rsidP="00436224">
      <w:pPr>
        <w:pStyle w:val="a3"/>
      </w:pPr>
      <w:r>
        <w:t xml:space="preserve"> Место публикации: Интернет-сайт </w:t>
      </w:r>
      <w:r>
        <w:rPr>
          <w:rStyle w:val="a4"/>
        </w:rPr>
        <w:t>rsk-stroytek.ru</w:t>
      </w:r>
      <w:r>
        <w:t> </w:t>
      </w:r>
    </w:p>
    <w:p w:rsidR="00436224" w:rsidRDefault="00436224" w:rsidP="00436224">
      <w:pPr>
        <w:pStyle w:val="a3"/>
      </w:pPr>
      <w:r>
        <w:rPr>
          <w:rStyle w:val="a4"/>
        </w:rPr>
        <w:t xml:space="preserve">Генеральный Директор ООО «СК </w:t>
      </w:r>
      <w:proofErr w:type="spellStart"/>
      <w:r>
        <w:rPr>
          <w:rStyle w:val="a4"/>
        </w:rPr>
        <w:t>Стройтек</w:t>
      </w:r>
      <w:proofErr w:type="spellEnd"/>
      <w:r>
        <w:rPr>
          <w:rStyle w:val="a4"/>
        </w:rPr>
        <w:t>»»</w:t>
      </w:r>
      <w:r>
        <w:t> </w:t>
      </w:r>
    </w:p>
    <w:p w:rsidR="00436224" w:rsidRDefault="00436224" w:rsidP="00436224">
      <w:pPr>
        <w:pStyle w:val="a3"/>
      </w:pPr>
      <w:r>
        <w:rPr>
          <w:rStyle w:val="a4"/>
        </w:rPr>
        <w:t>_____________________</w:t>
      </w:r>
      <w:proofErr w:type="spellStart"/>
      <w:r>
        <w:rPr>
          <w:rStyle w:val="a4"/>
        </w:rPr>
        <w:t>А.С.Шушкевич</w:t>
      </w:r>
      <w:proofErr w:type="spellEnd"/>
    </w:p>
    <w:p w:rsidR="00E37E90" w:rsidRDefault="00E37E90"/>
    <w:sectPr w:rsidR="00E3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24"/>
    <w:rsid w:val="00436224"/>
    <w:rsid w:val="00E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1956B-1EBC-4C2F-80AC-6BD3C747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2017-07-26T15:49:00Z</dcterms:created>
  <dcterms:modified xsi:type="dcterms:W3CDTF">2017-07-26T15:50:00Z</dcterms:modified>
</cp:coreProperties>
</file>